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4" w:rsidRDefault="00E10C0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E10C0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  <w:r w:rsidRPr="007F50B4">
        <w:rPr>
          <w:rStyle w:val="a3"/>
          <w:rFonts w:asciiTheme="minorEastAsia" w:hAnsiTheme="minorEastAsia" w:cs="Arial" w:hint="eastAsia"/>
          <w:b w:val="0"/>
          <w:noProof/>
          <w:color w:val="383838"/>
          <w:sz w:val="44"/>
          <w:szCs w:val="44"/>
        </w:rPr>
        <w:drawing>
          <wp:inline distT="0" distB="0" distL="0" distR="0">
            <wp:extent cx="1159510" cy="31242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4" w:rsidRPr="00780682" w:rsidRDefault="00A03016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A03016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DFT6308智能蓄电池逆变远程放电监测仪</w:t>
      </w:r>
    </w:p>
    <w:p w:rsidR="00E10C04" w:rsidRPr="00780682" w:rsidRDefault="00AF38E8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780682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技术规范书</w:t>
      </w:r>
    </w:p>
    <w:p w:rsidR="00E10C04" w:rsidRPr="00E10C04" w:rsidRDefault="00E10C04" w:rsidP="00E10C04">
      <w:pPr>
        <w:widowControl/>
        <w:spacing w:before="100" w:beforeAutospacing="1" w:after="100" w:afterAutospacing="1"/>
        <w:jc w:val="center"/>
        <w:rPr>
          <w:rFonts w:asciiTheme="minorEastAsia" w:hAnsiTheme="minorEastAsia" w:cs="Arial"/>
          <w:b/>
          <w:bCs/>
          <w:color w:val="383838"/>
          <w:sz w:val="36"/>
          <w:szCs w:val="36"/>
        </w:rPr>
      </w:pPr>
      <w:r w:rsidRPr="00E10C04">
        <w:rPr>
          <w:rFonts w:hint="eastAsia"/>
          <w:b/>
          <w:sz w:val="36"/>
          <w:szCs w:val="36"/>
          <w:lang w:val="zh-CN"/>
        </w:rPr>
        <w:t>Ver:</w:t>
      </w:r>
      <w:r w:rsidR="00077A5F">
        <w:rPr>
          <w:rFonts w:hint="eastAsia"/>
          <w:b/>
          <w:sz w:val="36"/>
          <w:szCs w:val="36"/>
          <w:lang w:val="zh-CN"/>
        </w:rPr>
        <w:t>1</w:t>
      </w:r>
      <w:r w:rsidRPr="00E10C04">
        <w:rPr>
          <w:rFonts w:hint="eastAsia"/>
          <w:b/>
          <w:sz w:val="36"/>
          <w:szCs w:val="36"/>
          <w:lang w:val="zh-CN"/>
        </w:rPr>
        <w:t>.0</w:t>
      </w:r>
    </w:p>
    <w:p w:rsidR="00E10C04" w:rsidRPr="00E10C04" w:rsidRDefault="00E10C04" w:rsidP="007F50B4">
      <w:pPr>
        <w:widowControl/>
        <w:spacing w:before="100" w:beforeAutospacing="1" w:after="100" w:afterAutospacing="1" w:line="368" w:lineRule="atLeast"/>
        <w:jc w:val="left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Pr="000632D2" w:rsidRDefault="00A20269" w:rsidP="00A20269">
      <w:pPr>
        <w:spacing w:line="300" w:lineRule="auto"/>
        <w:jc w:val="center"/>
        <w:rPr>
          <w:b/>
          <w:sz w:val="36"/>
          <w:szCs w:val="36"/>
        </w:rPr>
      </w:pPr>
      <w:r w:rsidRPr="000632D2">
        <w:rPr>
          <w:rFonts w:hint="eastAsia"/>
          <w:b/>
          <w:sz w:val="36"/>
          <w:szCs w:val="36"/>
        </w:rPr>
        <w:t>深圳市东宸智造科技有限公司</w:t>
      </w: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780682" w:rsidRDefault="00780682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A20269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E10C04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FA61F4" w:rsidRDefault="008E5BBD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400443" cy="2987888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69" cy="298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8" w:rsidRPr="001464BE" w:rsidRDefault="00BB05A8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  <w:t>无电阻</w:t>
      </w:r>
      <w:r>
        <w:rPr>
          <w:rFonts w:asciiTheme="minorEastAsia" w:hAnsiTheme="minorEastAsia" w:cs="Arial" w:hint="eastAsia"/>
          <w:b/>
          <w:bCs/>
          <w:color w:val="383838"/>
          <w:kern w:val="0"/>
          <w:sz w:val="28"/>
          <w:szCs w:val="28"/>
        </w:rPr>
        <w:t>，</w:t>
      </w:r>
      <w:r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  <w:t>不发热</w:t>
      </w:r>
      <w:r>
        <w:rPr>
          <w:rFonts w:asciiTheme="minorEastAsia" w:hAnsiTheme="minorEastAsia" w:cs="Arial" w:hint="eastAsia"/>
          <w:b/>
          <w:bCs/>
          <w:color w:val="383838"/>
          <w:kern w:val="0"/>
          <w:sz w:val="28"/>
          <w:szCs w:val="28"/>
        </w:rPr>
        <w:t>，</w:t>
      </w:r>
      <w:r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  <w:t>远程控制</w:t>
      </w:r>
      <w:r>
        <w:rPr>
          <w:rFonts w:asciiTheme="minorEastAsia" w:hAnsiTheme="minorEastAsia" w:cs="Arial" w:hint="eastAsia"/>
          <w:b/>
          <w:bCs/>
          <w:color w:val="383838"/>
          <w:kern w:val="0"/>
          <w:sz w:val="28"/>
          <w:szCs w:val="28"/>
        </w:rPr>
        <w:t>，</w:t>
      </w:r>
      <w:r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  <w:t>逆变馈网</w:t>
      </w:r>
      <w:r>
        <w:rPr>
          <w:rFonts w:asciiTheme="minorEastAsia" w:hAnsiTheme="minorEastAsia" w:cs="Arial" w:hint="eastAsia"/>
          <w:b/>
          <w:bCs/>
          <w:color w:val="383838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  <w:t>组网放电</w:t>
      </w:r>
      <w:r>
        <w:rPr>
          <w:rFonts w:asciiTheme="minorEastAsia" w:hAnsiTheme="minorEastAsia" w:cs="Arial" w:hint="eastAsia"/>
          <w:b/>
          <w:bCs/>
          <w:color w:val="383838"/>
          <w:kern w:val="0"/>
          <w:sz w:val="28"/>
          <w:szCs w:val="28"/>
        </w:rPr>
        <w:t>（可充当储能电站）</w:t>
      </w:r>
    </w:p>
    <w:p w:rsidR="00FF7D92" w:rsidRPr="00F1375F" w:rsidRDefault="004F2210" w:rsidP="00F1375F">
      <w:pPr>
        <w:pStyle w:val="a9"/>
        <w:widowControl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</w:pPr>
      <w:r w:rsidRPr="00F1375F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产品概述：</w:t>
      </w:r>
    </w:p>
    <w:p w:rsidR="00C72ECF" w:rsidRPr="00C72ECF" w:rsidRDefault="00C72ECF" w:rsidP="00C72ECF">
      <w:pPr>
        <w:widowControl/>
        <w:shd w:val="clear" w:color="auto" w:fill="FFFFFF"/>
        <w:spacing w:line="360" w:lineRule="auto"/>
        <w:ind w:firstLineChars="196" w:firstLine="472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ECF">
        <w:rPr>
          <w:rStyle w:val="a3"/>
          <w:rFonts w:ascii="宋体" w:eastAsia="宋体" w:hAnsi="宋体" w:cs="Arial" w:hint="eastAsia"/>
          <w:color w:val="383838"/>
          <w:sz w:val="24"/>
          <w:szCs w:val="24"/>
        </w:rPr>
        <w:t>DFT6308智能蓄电池逆变远程放电监测</w:t>
      </w:r>
      <w:r w:rsidRPr="00C72ECF">
        <w:rPr>
          <w:rFonts w:ascii="宋体" w:eastAsia="宋体" w:hAnsi="宋体" w:cs="宋体"/>
          <w:b/>
          <w:color w:val="333333"/>
          <w:kern w:val="0"/>
          <w:sz w:val="24"/>
          <w:szCs w:val="24"/>
          <w:bdr w:val="none" w:sz="0" w:space="0" w:color="auto" w:frame="1"/>
        </w:rPr>
        <w:t>设备</w:t>
      </w:r>
      <w:r w:rsidRPr="00C72ECF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是集远程放电、单体监测、在线监测为一体的管理系统，本系统主要是用于铅酸蓄电池日常维护和巡检。</w:t>
      </w:r>
    </w:p>
    <w:p w:rsidR="00FA61F4" w:rsidRPr="00C72ECF" w:rsidRDefault="00C72ECF" w:rsidP="00C72ECF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  <w:r w:rsidRPr="00C72ECF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较市场同类产品，优势如下：</w:t>
      </w:r>
      <w:r w:rsidR="00684D99" w:rsidRPr="00684D99">
        <w:rPr>
          <w:rFonts w:ascii="宋体" w:eastAsia="宋体" w:hAnsi="宋体" w:cs="Times New Roman"/>
          <w:sz w:val="24"/>
        </w:rPr>
        <w:t>采用技术先进的SPWM逆变方法，正弦波交流馈网技术，将蓄电池电能馈入电网</w:t>
      </w:r>
      <w:r w:rsidR="00684D99" w:rsidRPr="00684D99">
        <w:rPr>
          <w:rFonts w:ascii="宋体" w:eastAsia="宋体" w:hAnsi="宋体" w:cs="Times New Roman" w:hint="eastAsia"/>
          <w:sz w:val="24"/>
        </w:rPr>
        <w:t>放电</w:t>
      </w:r>
      <w:r w:rsidR="00684D99" w:rsidRPr="00684D99">
        <w:rPr>
          <w:rFonts w:ascii="宋体" w:eastAsia="宋体" w:hAnsi="宋体" w:cs="Times New Roman"/>
          <w:sz w:val="24"/>
        </w:rPr>
        <w:t>，并结合物联网、大数据、云管理技术，实现将蓄电池组释放的能量回馈给电网</w:t>
      </w:r>
      <w:r w:rsidR="00684D99" w:rsidRPr="00684D99">
        <w:rPr>
          <w:rFonts w:ascii="宋体" w:eastAsia="宋体" w:hAnsi="宋体" w:cs="Times New Roman" w:hint="eastAsia"/>
          <w:sz w:val="24"/>
        </w:rPr>
        <w:t>的</w:t>
      </w:r>
      <w:r w:rsidR="00684D99" w:rsidRPr="00684D99">
        <w:rPr>
          <w:rFonts w:ascii="宋体" w:eastAsia="宋体" w:hAnsi="宋体" w:cs="Times New Roman"/>
          <w:sz w:val="24"/>
        </w:rPr>
        <w:t>恒流</w:t>
      </w:r>
      <w:r w:rsidR="00684D99" w:rsidRPr="00684D99">
        <w:rPr>
          <w:rFonts w:ascii="宋体" w:eastAsia="宋体" w:hAnsi="宋体" w:cs="Times New Roman" w:hint="eastAsia"/>
          <w:sz w:val="24"/>
        </w:rPr>
        <w:t>核容</w:t>
      </w:r>
      <w:r w:rsidR="00684D99" w:rsidRPr="00684D99">
        <w:rPr>
          <w:rFonts w:ascii="宋体" w:eastAsia="宋体" w:hAnsi="宋体" w:cs="Times New Roman"/>
          <w:sz w:val="24"/>
        </w:rPr>
        <w:t>放电，并且使流入电网的电流为</w:t>
      </w:r>
      <w:r w:rsidR="00684D99" w:rsidRPr="00684D99">
        <w:rPr>
          <w:rFonts w:ascii="宋体" w:eastAsia="宋体" w:hAnsi="宋体" w:cs="Times New Roman" w:hint="eastAsia"/>
          <w:sz w:val="24"/>
        </w:rPr>
        <w:t>同频50Hz</w:t>
      </w:r>
      <w:r w:rsidR="00684D99" w:rsidRPr="00684D99">
        <w:rPr>
          <w:rFonts w:ascii="宋体" w:eastAsia="宋体" w:hAnsi="宋体" w:cs="Times New Roman"/>
          <w:sz w:val="24"/>
        </w:rPr>
        <w:t>正弦波，对电网没有谐波干扰，通过远程放电控制等技术解决电网的人手不足及放电安全问题。</w:t>
      </w:r>
    </w:p>
    <w:p w:rsidR="001464BE" w:rsidRPr="00D864FC" w:rsidRDefault="00684D99" w:rsidP="00FF7D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二</w:t>
      </w:r>
      <w:r w:rsidR="00FF7D92" w:rsidRPr="00FF7D92"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、</w:t>
      </w:r>
      <w:r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功能</w:t>
      </w:r>
      <w:r w:rsidR="004F2210" w:rsidRPr="00FF7D92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特点：</w:t>
      </w:r>
      <w:r w:rsidR="004F2210" w:rsidRPr="00FA61F4">
        <w:rPr>
          <w:rFonts w:asciiTheme="minorEastAsia" w:hAnsiTheme="minorEastAsia" w:cs="宋体"/>
          <w:color w:val="383838"/>
          <w:kern w:val="0"/>
          <w:sz w:val="28"/>
          <w:szCs w:val="28"/>
        </w:rPr>
        <w:br/>
      </w:r>
      <w:r w:rsidR="004F2210"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522B4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 实时监测：可在线监测电池组端的总电压、总电流；各单体电压、温度、内阻；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="004F2210"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522B4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远程控制：可在放电设备有效控制单体采集模块、总电压采集模块工作；</w:t>
      </w:r>
    </w:p>
    <w:p w:rsidR="00F872E9" w:rsidRPr="00D864FC" w:rsidRDefault="004F2210" w:rsidP="00FF7D92">
      <w:pPr>
        <w:spacing w:line="360" w:lineRule="auto"/>
        <w:rPr>
          <w:rFonts w:ascii="宋体" w:eastAsia="宋体" w:hAnsi="宋体"/>
          <w:sz w:val="24"/>
          <w:szCs w:val="24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522B4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实时报警：对过压、过流、温度过高导电条氧化等异常情况进行实时报警。</w:t>
      </w:r>
    </w:p>
    <w:p w:rsidR="00F872E9" w:rsidRDefault="004F2210" w:rsidP="00FF7D92">
      <w:pPr>
        <w:spacing w:line="360" w:lineRule="auto"/>
        <w:rPr>
          <w:rFonts w:ascii="微软雅黑" w:eastAsia="微软雅黑" w:hAnsi="微软雅黑"/>
          <w:color w:val="000000"/>
          <w:sz w:val="25"/>
          <w:szCs w:val="25"/>
          <w:shd w:val="clear" w:color="auto" w:fill="FFFFFF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522B4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甄别落后单体：可及时甄别落后单体，及时发出修复、维护信号。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B2BE7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放电无热量：放电能量并网逆变回馈电网，无任何热量产生 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lastRenderedPageBreak/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B2BE7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恒流放电：</w:t>
      </w:r>
      <w:r w:rsidR="00DB2BE7" w:rsidRPr="00684D99">
        <w:rPr>
          <w:rFonts w:ascii="微软雅黑" w:eastAsia="微软雅黑" w:hAnsi="微软雅黑" w:hint="eastAsia"/>
          <w:color w:val="FF0000"/>
          <w:sz w:val="25"/>
          <w:szCs w:val="25"/>
          <w:shd w:val="clear" w:color="auto" w:fill="FFFFFF"/>
        </w:rPr>
        <w:t>采用专利技术真正实现设定电流的恒流放电，核容分析更简单 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DB2BE7"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人性化操作设计：放电设备采用7寸彩色触摸屏，界面简单友好，操作简单；</w:t>
      </w:r>
    </w:p>
    <w:p w:rsidR="00DB2BE7" w:rsidRDefault="00DB2BE7" w:rsidP="00FF7D92">
      <w:pPr>
        <w:spacing w:line="360" w:lineRule="auto"/>
        <w:rPr>
          <w:rFonts w:ascii="微软雅黑" w:eastAsia="微软雅黑" w:hAnsi="微软雅黑"/>
          <w:color w:val="000000"/>
          <w:sz w:val="25"/>
          <w:szCs w:val="25"/>
          <w:shd w:val="clear" w:color="auto" w:fill="FFFFFF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多重安全保障：系统告警时停止放电，能完全隔离电池组；具有过压、过流、过温、孤岛保护等功能。</w:t>
      </w:r>
    </w:p>
    <w:p w:rsidR="00DB2BE7" w:rsidRDefault="00DB2BE7" w:rsidP="00FF7D92">
      <w:pPr>
        <w:spacing w:line="360" w:lineRule="auto"/>
        <w:rPr>
          <w:rFonts w:ascii="微软雅黑" w:eastAsia="微软雅黑" w:hAnsi="微软雅黑"/>
          <w:color w:val="000000"/>
          <w:sz w:val="25"/>
          <w:szCs w:val="25"/>
          <w:shd w:val="clear" w:color="auto" w:fill="FFFFFF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color w:val="000000"/>
          <w:sz w:val="25"/>
          <w:szCs w:val="25"/>
          <w:shd w:val="clear" w:color="auto" w:fill="FFFFFF"/>
        </w:rPr>
        <w:t>强大的数据分析功能：设备可生成各种曲线及柱形图，方便用户数据分析。</w:t>
      </w:r>
    </w:p>
    <w:p w:rsidR="00684D99" w:rsidRPr="00BB6CBF" w:rsidRDefault="00684D99" w:rsidP="00FF7D92">
      <w:pPr>
        <w:spacing w:line="360" w:lineRule="auto"/>
        <w:rPr>
          <w:sz w:val="32"/>
          <w:szCs w:val="32"/>
        </w:rPr>
      </w:pPr>
      <w:r>
        <w:rPr>
          <w:rFonts w:ascii="宋体" w:eastAsia="宋体" w:hAnsi="宋体" w:cs="Arial" w:hint="eastAsia"/>
          <w:b/>
          <w:color w:val="383838"/>
          <w:kern w:val="0"/>
          <w:sz w:val="32"/>
          <w:szCs w:val="32"/>
        </w:rPr>
        <w:t>三</w:t>
      </w:r>
      <w:r w:rsidRPr="000E427E">
        <w:rPr>
          <w:rFonts w:ascii="宋体" w:eastAsia="宋体" w:hAnsi="宋体" w:cs="Arial" w:hint="eastAsia"/>
          <w:b/>
          <w:color w:val="383838"/>
          <w:kern w:val="0"/>
          <w:sz w:val="32"/>
          <w:szCs w:val="32"/>
        </w:rPr>
        <w:t>、</w:t>
      </w:r>
      <w:r w:rsidRPr="000E427E">
        <w:rPr>
          <w:rFonts w:ascii="宋体" w:eastAsia="宋体" w:hAnsi="宋体" w:cs="Arial"/>
          <w:b/>
          <w:color w:val="383838"/>
          <w:sz w:val="32"/>
          <w:szCs w:val="32"/>
        </w:rPr>
        <w:t>产品功能：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能量逆变回馈电网，节能环保，安全；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放电过程全自动控制；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智能计算电池容量；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无段式设置放电终止电压、电池放电电流；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多模块可无主自由并机，便于组合为大容量放电系统；</w:t>
      </w:r>
    </w:p>
    <w:p w:rsidR="00684D99" w:rsidRP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电网同频正弦波，失真度不大于5%；</w:t>
      </w:r>
    </w:p>
    <w:p w:rsidR="00684D9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仿宋_GB2312"/>
          <w:sz w:val="24"/>
        </w:rPr>
      </w:pPr>
      <w:r w:rsidRPr="00684D99">
        <w:rPr>
          <w:rFonts w:ascii="宋体" w:eastAsia="宋体" w:hAnsi="宋体" w:cs="仿宋_GB2312" w:hint="eastAsia"/>
          <w:sz w:val="24"/>
        </w:rPr>
        <w:t>交流端保护功能，对电网无冲击；</w:t>
      </w:r>
    </w:p>
    <w:p w:rsidR="00E37AD9" w:rsidRPr="00E37AD9" w:rsidRDefault="00684D99" w:rsidP="00570589">
      <w:pPr>
        <w:numPr>
          <w:ilvl w:val="0"/>
          <w:numId w:val="4"/>
        </w:numPr>
        <w:adjustRightInd w:val="0"/>
        <w:snapToGrid w:val="0"/>
        <w:spacing w:beforeLines="50" w:afterLines="50" w:line="300" w:lineRule="auto"/>
        <w:ind w:firstLineChars="175" w:firstLine="420"/>
        <w:outlineLvl w:val="1"/>
        <w:rPr>
          <w:rFonts w:ascii="宋体" w:eastAsia="宋体" w:hAnsi="宋体" w:cs="Arial"/>
          <w:b/>
          <w:bCs/>
          <w:color w:val="383838"/>
          <w:sz w:val="24"/>
          <w:szCs w:val="24"/>
        </w:rPr>
      </w:pPr>
      <w:r w:rsidRPr="00684D99">
        <w:rPr>
          <w:rFonts w:ascii="宋体" w:eastAsia="宋体" w:hAnsi="宋体" w:cs="仿宋_GB2312" w:hint="eastAsia"/>
          <w:sz w:val="24"/>
        </w:rPr>
        <w:t>多种通讯接口（RS485或网口）。</w:t>
      </w:r>
      <w:r w:rsidR="004F2210" w:rsidRPr="00684D99">
        <w:rPr>
          <w:rFonts w:asciiTheme="minorEastAsia" w:hAnsiTheme="minorEastAsia" w:cs="Arial"/>
          <w:color w:val="383838"/>
          <w:sz w:val="28"/>
          <w:szCs w:val="28"/>
        </w:rPr>
        <w:br/>
      </w:r>
      <w:bookmarkStart w:id="0" w:name="_Toc492374846"/>
      <w:bookmarkStart w:id="1" w:name="_Toc492556574"/>
      <w:r w:rsidR="00E37AD9" w:rsidRPr="00E37AD9">
        <w:rPr>
          <w:rFonts w:ascii="宋体" w:eastAsia="宋体" w:hAnsi="宋体" w:hint="eastAsia"/>
          <w:b/>
          <w:sz w:val="32"/>
          <w:szCs w:val="32"/>
        </w:rPr>
        <w:t>四</w:t>
      </w:r>
      <w:r w:rsidR="00FF7D92" w:rsidRPr="00E37AD9">
        <w:rPr>
          <w:rFonts w:ascii="宋体" w:eastAsia="宋体" w:hAnsi="宋体" w:hint="eastAsia"/>
          <w:b/>
          <w:sz w:val="32"/>
          <w:szCs w:val="32"/>
        </w:rPr>
        <w:t>、</w:t>
      </w:r>
      <w:bookmarkEnd w:id="0"/>
      <w:bookmarkEnd w:id="1"/>
      <w:r w:rsidR="00E37AD9" w:rsidRPr="00E37AD9">
        <w:rPr>
          <w:rFonts w:ascii="宋体" w:eastAsia="宋体" w:hAnsi="宋体" w:cs="Times New Roman" w:hint="eastAsia"/>
          <w:b/>
          <w:sz w:val="32"/>
          <w:szCs w:val="32"/>
        </w:rPr>
        <w:t>基于SPWM的馈网逆变系统特点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1</w:t>
      </w:r>
      <w:r w:rsidRPr="00E37AD9">
        <w:rPr>
          <w:rFonts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采用高频整流技术，能量回馈电网，无热量，安全可靠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ascii="Calibri" w:eastAsia="宋体" w:hAnsi="Calibri" w:cs="Times New Roman" w:hint="eastAsia"/>
          <w:sz w:val="24"/>
          <w:szCs w:val="24"/>
        </w:rPr>
        <w:t>2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放电过程自动控制，可以无人值守；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ascii="Calibri" w:eastAsia="宋体" w:hAnsi="Calibri" w:cs="Times New Roman" w:hint="eastAsia"/>
          <w:sz w:val="24"/>
          <w:szCs w:val="24"/>
        </w:rPr>
        <w:t>3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自动计算电池容量；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4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无段式设置放电终止电压、电池放电电流；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5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多模块可无主自由并机，便于组合为大容量放电系统；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6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注入电网的电流为正弦波，失真度不大于</w:t>
      </w:r>
      <w:r w:rsidRPr="00E37AD9">
        <w:rPr>
          <w:rFonts w:ascii="Calibri" w:eastAsia="宋体" w:hAnsi="Calibri" w:cs="Times New Roman"/>
          <w:sz w:val="24"/>
          <w:szCs w:val="24"/>
        </w:rPr>
        <w:t>5%</w:t>
      </w:r>
      <w:r w:rsidRPr="00E37AD9">
        <w:rPr>
          <w:rFonts w:ascii="Calibri" w:eastAsia="宋体" w:hAnsi="Calibri" w:cs="Times New Roman"/>
          <w:sz w:val="24"/>
          <w:szCs w:val="24"/>
        </w:rPr>
        <w:t>；</w:t>
      </w:r>
    </w:p>
    <w:p w:rsidR="00E37AD9" w:rsidRP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  <w:rPr>
          <w:sz w:val="24"/>
          <w:szCs w:val="24"/>
        </w:rPr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7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交流端具备限流、短路、缺相等保护功能，对电网无冲击；</w:t>
      </w:r>
    </w:p>
    <w:p w:rsid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60"/>
        <w:outlineLvl w:val="1"/>
      </w:pPr>
      <w:r w:rsidRPr="00E37AD9">
        <w:rPr>
          <w:rFonts w:ascii="Calibri" w:eastAsia="宋体" w:hAnsi="Calibri" w:cs="Times New Roman" w:hint="eastAsia"/>
          <w:sz w:val="24"/>
          <w:szCs w:val="24"/>
        </w:rPr>
        <w:t>（</w:t>
      </w:r>
      <w:r w:rsidRPr="00E37AD9">
        <w:rPr>
          <w:rFonts w:hint="eastAsia"/>
          <w:sz w:val="24"/>
          <w:szCs w:val="24"/>
        </w:rPr>
        <w:t>8</w:t>
      </w:r>
      <w:r w:rsidRPr="00E37AD9">
        <w:rPr>
          <w:rFonts w:ascii="Calibri" w:eastAsia="宋体" w:hAnsi="Calibri" w:cs="Times New Roman" w:hint="eastAsia"/>
          <w:sz w:val="24"/>
          <w:szCs w:val="24"/>
        </w:rPr>
        <w:t>）</w:t>
      </w:r>
      <w:r w:rsidRPr="00E37AD9">
        <w:rPr>
          <w:rFonts w:ascii="Calibri" w:eastAsia="宋体" w:hAnsi="Calibri" w:cs="Times New Roman"/>
          <w:sz w:val="24"/>
          <w:szCs w:val="24"/>
        </w:rPr>
        <w:t>具备通讯接口（</w:t>
      </w:r>
      <w:r w:rsidRPr="00E37AD9">
        <w:rPr>
          <w:rFonts w:ascii="Calibri" w:eastAsia="宋体" w:hAnsi="Calibri" w:cs="Times New Roman"/>
          <w:sz w:val="24"/>
          <w:szCs w:val="24"/>
        </w:rPr>
        <w:t>RS485</w:t>
      </w:r>
      <w:r w:rsidRPr="00E37AD9">
        <w:rPr>
          <w:rFonts w:ascii="Calibri" w:eastAsia="宋体" w:hAnsi="Calibri" w:cs="Times New Roman" w:hint="eastAsia"/>
          <w:sz w:val="24"/>
          <w:szCs w:val="24"/>
        </w:rPr>
        <w:t>或网口</w:t>
      </w:r>
      <w:r w:rsidRPr="00E37AD9">
        <w:rPr>
          <w:rFonts w:ascii="Calibri" w:eastAsia="宋体" w:hAnsi="Calibri" w:cs="Times New Roman"/>
          <w:sz w:val="24"/>
          <w:szCs w:val="24"/>
        </w:rPr>
        <w:t>）；</w:t>
      </w:r>
    </w:p>
    <w:p w:rsid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16"/>
        <w:outlineLvl w:val="1"/>
        <w:rPr>
          <w:b/>
        </w:rPr>
      </w:pPr>
    </w:p>
    <w:p w:rsid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316"/>
        <w:outlineLvl w:val="1"/>
        <w:rPr>
          <w:b/>
        </w:rPr>
      </w:pPr>
    </w:p>
    <w:p w:rsidR="00E37AD9" w:rsidRDefault="00E37AD9" w:rsidP="00570589">
      <w:pPr>
        <w:adjustRightInd w:val="0"/>
        <w:snapToGrid w:val="0"/>
        <w:spacing w:beforeLines="50" w:afterLines="50" w:line="300" w:lineRule="auto"/>
        <w:ind w:firstLineChars="150" w:firstLine="482"/>
        <w:outlineLvl w:val="1"/>
        <w:rPr>
          <w:rFonts w:ascii="宋体" w:eastAsia="宋体" w:hAnsi="宋体"/>
          <w:b/>
          <w:sz w:val="32"/>
          <w:szCs w:val="32"/>
        </w:rPr>
      </w:pPr>
      <w:r w:rsidRPr="00E37AD9">
        <w:rPr>
          <w:rFonts w:ascii="宋体" w:eastAsia="宋体" w:hAnsi="宋体" w:hint="eastAsia"/>
          <w:b/>
          <w:sz w:val="32"/>
          <w:szCs w:val="32"/>
        </w:rPr>
        <w:lastRenderedPageBreak/>
        <w:t>五、主要技术指标</w:t>
      </w:r>
    </w:p>
    <w:p w:rsidR="00E37AD9" w:rsidRPr="00E37AD9" w:rsidRDefault="00E37AD9" w:rsidP="00E37AD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37AD9">
        <w:rPr>
          <w:rFonts w:ascii="宋体" w:eastAsia="宋体" w:hAnsi="宋体" w:cs="Times New Roman" w:hint="eastAsia"/>
          <w:bCs/>
          <w:sz w:val="24"/>
          <w:szCs w:val="24"/>
        </w:rPr>
        <w:t>（1）</w:t>
      </w:r>
      <w:r w:rsidRPr="00E37AD9">
        <w:rPr>
          <w:rFonts w:ascii="宋体" w:eastAsia="宋体" w:hAnsi="宋体" w:cs="Times New Roman" w:hint="eastAsia"/>
          <w:sz w:val="24"/>
          <w:szCs w:val="24"/>
        </w:rPr>
        <w:t>环境温度：-5～+45°</w:t>
      </w:r>
      <w:r w:rsidRPr="00E37AD9">
        <w:rPr>
          <w:rFonts w:ascii="宋体" w:eastAsia="宋体" w:hAnsi="宋体" w:cs="Times New Roman"/>
          <w:sz w:val="24"/>
          <w:szCs w:val="24"/>
        </w:rPr>
        <w:t>C</w:t>
      </w:r>
    </w:p>
    <w:p w:rsidR="00E37AD9" w:rsidRPr="00E37AD9" w:rsidRDefault="00E37AD9" w:rsidP="00E37AD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37AD9">
        <w:rPr>
          <w:rFonts w:ascii="宋体" w:eastAsia="宋体" w:hAnsi="宋体" w:cs="Times New Roman" w:hint="eastAsia"/>
          <w:sz w:val="24"/>
          <w:szCs w:val="24"/>
        </w:rPr>
        <w:t>（2）大气压：86～106kPa；</w:t>
      </w:r>
    </w:p>
    <w:p w:rsidR="00E37AD9" w:rsidRPr="00E37AD9" w:rsidRDefault="00E37AD9" w:rsidP="00E37AD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37AD9">
        <w:rPr>
          <w:rFonts w:ascii="宋体" w:eastAsia="宋体" w:hAnsi="宋体" w:cs="Times New Roman" w:hint="eastAsia"/>
          <w:sz w:val="24"/>
          <w:szCs w:val="24"/>
        </w:rPr>
        <w:t>（3）相对湿度：90%</w:t>
      </w:r>
      <w:r w:rsidR="00AB7662">
        <w:rPr>
          <w:rFonts w:ascii="宋体" w:eastAsia="宋体" w:hAnsi="宋体" w:hint="eastAsia"/>
          <w:sz w:val="24"/>
          <w:szCs w:val="24"/>
        </w:rPr>
        <w:t>；</w:t>
      </w:r>
    </w:p>
    <w:p w:rsidR="00E37AD9" w:rsidRPr="00E37AD9" w:rsidRDefault="00E37AD9" w:rsidP="00570589">
      <w:pPr>
        <w:spacing w:afterLines="20"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E37AD9">
        <w:rPr>
          <w:rFonts w:ascii="宋体" w:eastAsia="宋体" w:hAnsi="宋体" w:cs="Times New Roman" w:hint="eastAsia"/>
          <w:bCs/>
          <w:sz w:val="24"/>
          <w:szCs w:val="24"/>
        </w:rPr>
        <w:t xml:space="preserve">    （4）直流输入电压48V/110V/220V</w:t>
      </w:r>
      <w:r w:rsidRPr="00E37AD9">
        <w:rPr>
          <w:rFonts w:ascii="宋体" w:eastAsia="宋体" w:hAnsi="宋体" w:cs="Times New Roman" w:hint="eastAsia"/>
          <w:bCs/>
          <w:sz w:val="24"/>
          <w:szCs w:val="24"/>
        </w:rPr>
        <w:tab/>
        <w:t>，交流输出电压AC220V（单相）,放电电流20A</w:t>
      </w:r>
      <w:r w:rsidRPr="00E37AD9">
        <w:rPr>
          <w:rFonts w:ascii="宋体" w:eastAsia="宋体" w:hAnsi="宋体" w:cs="Times New Roman" w:hint="eastAsia"/>
          <w:bCs/>
          <w:sz w:val="24"/>
          <w:szCs w:val="24"/>
        </w:rPr>
        <w:tab/>
        <w:t>对应电池容量200Ah；</w:t>
      </w:r>
    </w:p>
    <w:p w:rsidR="00E37AD9" w:rsidRPr="00E37AD9" w:rsidRDefault="00E37AD9" w:rsidP="00570589">
      <w:pPr>
        <w:spacing w:afterLines="20"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E37AD9">
        <w:rPr>
          <w:rFonts w:ascii="宋体" w:eastAsia="宋体" w:hAnsi="宋体" w:cs="Times New Roman" w:hint="eastAsia"/>
          <w:bCs/>
          <w:sz w:val="24"/>
          <w:szCs w:val="24"/>
        </w:rPr>
        <w:t xml:space="preserve">     （5）直流输入电压48V/110V/220V</w:t>
      </w:r>
      <w:r w:rsidRPr="00E37AD9">
        <w:rPr>
          <w:rFonts w:ascii="宋体" w:eastAsia="宋体" w:hAnsi="宋体" w:cs="Times New Roman" w:hint="eastAsia"/>
          <w:bCs/>
          <w:sz w:val="24"/>
          <w:szCs w:val="24"/>
        </w:rPr>
        <w:tab/>
        <w:t>，交流输出电压AC220V（单相）,放电电流30A</w:t>
      </w:r>
      <w:r w:rsidRPr="00E37AD9">
        <w:rPr>
          <w:rFonts w:ascii="宋体" w:eastAsia="宋体" w:hAnsi="宋体" w:cs="Times New Roman" w:hint="eastAsia"/>
          <w:bCs/>
          <w:sz w:val="24"/>
          <w:szCs w:val="24"/>
        </w:rPr>
        <w:tab/>
        <w:t>对应电池容量300Ah；</w:t>
      </w:r>
    </w:p>
    <w:p w:rsidR="00E37AD9" w:rsidRPr="00E37AD9" w:rsidRDefault="00E37AD9" w:rsidP="00570589">
      <w:pPr>
        <w:spacing w:afterLines="20"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E37AD9">
        <w:rPr>
          <w:rFonts w:ascii="宋体" w:eastAsia="宋体" w:hAnsi="宋体" w:cs="Times New Roman" w:hint="eastAsia"/>
          <w:bCs/>
          <w:sz w:val="24"/>
          <w:szCs w:val="24"/>
        </w:rPr>
        <w:t>（6）直流输入电压48V/110V/220V，交流输出电压AC380V（三相四线），放电电流</w:t>
      </w:r>
      <w:r w:rsidRPr="00E37AD9">
        <w:rPr>
          <w:rFonts w:ascii="宋体" w:eastAsia="宋体" w:hAnsi="宋体" w:cs="Times New Roman" w:hint="eastAsia"/>
          <w:bCs/>
          <w:sz w:val="24"/>
          <w:szCs w:val="24"/>
        </w:rPr>
        <w:tab/>
        <w:t>60/80/100/120/160/200A；对应电池容量600/800/1200/1600/2000Ah</w:t>
      </w:r>
      <w:r w:rsidR="00AB7662">
        <w:rPr>
          <w:rFonts w:ascii="宋体" w:eastAsia="宋体" w:hAnsi="宋体" w:hint="eastAsia"/>
          <w:bCs/>
          <w:sz w:val="24"/>
          <w:szCs w:val="24"/>
        </w:rPr>
        <w:t>。</w:t>
      </w:r>
    </w:p>
    <w:p w:rsidR="00570589" w:rsidRPr="008C385E" w:rsidRDefault="00570589" w:rsidP="00570589">
      <w:pPr>
        <w:spacing w:after="120" w:line="800" w:lineRule="exact"/>
        <w:jc w:val="left"/>
        <w:outlineLvl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六</w:t>
      </w:r>
      <w:r w:rsidRPr="00CA4D24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CA4D24">
        <w:rPr>
          <w:rFonts w:ascii="宋体" w:hAnsi="宋体"/>
          <w:b/>
          <w:color w:val="000000"/>
          <w:sz w:val="32"/>
          <w:szCs w:val="32"/>
        </w:rPr>
        <w:t>远程放电示意图</w:t>
      </w:r>
    </w:p>
    <w:p w:rsidR="00E37AD9" w:rsidRPr="00E37AD9" w:rsidRDefault="00570589" w:rsidP="00570589">
      <w:pPr>
        <w:adjustRightInd w:val="0"/>
        <w:snapToGrid w:val="0"/>
        <w:spacing w:beforeLines="50" w:afterLines="50" w:line="300" w:lineRule="auto"/>
        <w:ind w:firstLineChars="150" w:firstLine="361"/>
        <w:jc w:val="center"/>
        <w:outlineLvl w:val="1"/>
        <w:rPr>
          <w:rStyle w:val="a3"/>
          <w:rFonts w:ascii="宋体" w:eastAsia="宋体" w:hAnsi="宋体" w:cs="Arial"/>
          <w:b w:val="0"/>
          <w:color w:val="383838"/>
          <w:sz w:val="24"/>
          <w:szCs w:val="24"/>
        </w:rPr>
      </w:pPr>
      <w:r>
        <w:rPr>
          <w:rFonts w:ascii="宋体" w:eastAsia="宋体" w:hAnsi="宋体" w:cs="Arial"/>
          <w:b/>
          <w:noProof/>
          <w:color w:val="383838"/>
          <w:sz w:val="24"/>
          <w:szCs w:val="24"/>
        </w:rPr>
        <w:drawing>
          <wp:inline distT="0" distB="0" distL="0" distR="0">
            <wp:extent cx="5501199" cy="4059044"/>
            <wp:effectExtent l="19050" t="0" r="4251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32" cy="40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AD9" w:rsidRPr="00E37AD9" w:rsidSect="00E301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23" w:rsidRDefault="001A3923" w:rsidP="00874AD0">
      <w:r>
        <w:separator/>
      </w:r>
    </w:p>
  </w:endnote>
  <w:endnote w:type="continuationSeparator" w:id="1">
    <w:p w:rsidR="001A3923" w:rsidRDefault="001A3923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号洪盛科技园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9C45E0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9C45E0" w:rsidRPr="00E10C04">
              <w:rPr>
                <w:sz w:val="21"/>
                <w:szCs w:val="21"/>
              </w:rPr>
              <w:fldChar w:fldCharType="separate"/>
            </w:r>
            <w:r w:rsidR="00570589">
              <w:rPr>
                <w:noProof/>
                <w:sz w:val="21"/>
                <w:szCs w:val="21"/>
              </w:rPr>
              <w:t>3</w:t>
            </w:r>
            <w:r w:rsidR="009C45E0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rFonts w:hint="eastAsia"/>
                <w:sz w:val="21"/>
                <w:szCs w:val="21"/>
              </w:rPr>
              <w:t>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号洪盛科技园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                                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</w:t>
        </w:r>
        <w:r>
          <w:rPr>
            <w:rFonts w:hint="eastAsia"/>
            <w:sz w:val="21"/>
            <w:szCs w:val="21"/>
          </w:rPr>
          <w:t>手机：</w:t>
        </w:r>
        <w:r>
          <w:rPr>
            <w:rFonts w:hint="eastAsia"/>
            <w:sz w:val="21"/>
            <w:szCs w:val="21"/>
          </w:rPr>
          <w:t>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23" w:rsidRDefault="001A3923" w:rsidP="00874AD0">
      <w:r>
        <w:separator/>
      </w:r>
    </w:p>
  </w:footnote>
  <w:footnote w:type="continuationSeparator" w:id="1">
    <w:p w:rsidR="001A3923" w:rsidRDefault="001A3923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618A83"/>
    <w:multiLevelType w:val="singleLevel"/>
    <w:tmpl w:val="ED618A83"/>
    <w:lvl w:ilvl="0">
      <w:start w:val="1"/>
      <w:numFmt w:val="decimal"/>
      <w:suff w:val="nothing"/>
      <w:lvlText w:val="（%1）"/>
      <w:lvlJc w:val="left"/>
    </w:lvl>
  </w:abstractNum>
  <w:abstractNum w:abstractNumId="1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716553"/>
    <w:multiLevelType w:val="hybridMultilevel"/>
    <w:tmpl w:val="81D8BA1E"/>
    <w:lvl w:ilvl="0" w:tplc="780837B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9A5AF1"/>
    <w:multiLevelType w:val="hybridMultilevel"/>
    <w:tmpl w:val="2A54433C"/>
    <w:lvl w:ilvl="0" w:tplc="BEC04FC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57996"/>
    <w:rsid w:val="00077A5F"/>
    <w:rsid w:val="000839FF"/>
    <w:rsid w:val="000E427E"/>
    <w:rsid w:val="001374B0"/>
    <w:rsid w:val="001464BE"/>
    <w:rsid w:val="001478AD"/>
    <w:rsid w:val="00160369"/>
    <w:rsid w:val="001A3923"/>
    <w:rsid w:val="001A5B9D"/>
    <w:rsid w:val="001C31DA"/>
    <w:rsid w:val="001F4B1C"/>
    <w:rsid w:val="00210C6F"/>
    <w:rsid w:val="002165A6"/>
    <w:rsid w:val="0022442F"/>
    <w:rsid w:val="00243043"/>
    <w:rsid w:val="002572E9"/>
    <w:rsid w:val="00265F87"/>
    <w:rsid w:val="002B04A9"/>
    <w:rsid w:val="002B443F"/>
    <w:rsid w:val="002F6A46"/>
    <w:rsid w:val="003917D3"/>
    <w:rsid w:val="003A3B37"/>
    <w:rsid w:val="003D39E8"/>
    <w:rsid w:val="003D579B"/>
    <w:rsid w:val="003E71CB"/>
    <w:rsid w:val="003F22A1"/>
    <w:rsid w:val="003F7DBC"/>
    <w:rsid w:val="00414E63"/>
    <w:rsid w:val="004649BB"/>
    <w:rsid w:val="0048744F"/>
    <w:rsid w:val="004A0EA4"/>
    <w:rsid w:val="004D61E2"/>
    <w:rsid w:val="004F0848"/>
    <w:rsid w:val="004F2210"/>
    <w:rsid w:val="00507834"/>
    <w:rsid w:val="005259E0"/>
    <w:rsid w:val="00526CA0"/>
    <w:rsid w:val="0054369C"/>
    <w:rsid w:val="00570589"/>
    <w:rsid w:val="00583D89"/>
    <w:rsid w:val="00585062"/>
    <w:rsid w:val="0059213D"/>
    <w:rsid w:val="005944EB"/>
    <w:rsid w:val="005C578F"/>
    <w:rsid w:val="005E6000"/>
    <w:rsid w:val="005E7912"/>
    <w:rsid w:val="005F0452"/>
    <w:rsid w:val="00654CFC"/>
    <w:rsid w:val="006723FB"/>
    <w:rsid w:val="00684D99"/>
    <w:rsid w:val="00690E92"/>
    <w:rsid w:val="0069100E"/>
    <w:rsid w:val="006D1503"/>
    <w:rsid w:val="006D3C4D"/>
    <w:rsid w:val="006E075E"/>
    <w:rsid w:val="006E27A7"/>
    <w:rsid w:val="0070380A"/>
    <w:rsid w:val="00763B18"/>
    <w:rsid w:val="00780682"/>
    <w:rsid w:val="007A756A"/>
    <w:rsid w:val="007F50B4"/>
    <w:rsid w:val="007F6C8A"/>
    <w:rsid w:val="0080163C"/>
    <w:rsid w:val="00804A9C"/>
    <w:rsid w:val="00806E02"/>
    <w:rsid w:val="008113E5"/>
    <w:rsid w:val="00872D3A"/>
    <w:rsid w:val="00874AD0"/>
    <w:rsid w:val="008A17B0"/>
    <w:rsid w:val="008E5BBD"/>
    <w:rsid w:val="009233E4"/>
    <w:rsid w:val="00926069"/>
    <w:rsid w:val="009308AF"/>
    <w:rsid w:val="00940F18"/>
    <w:rsid w:val="00945BC0"/>
    <w:rsid w:val="00996F1D"/>
    <w:rsid w:val="009B277D"/>
    <w:rsid w:val="009C45E0"/>
    <w:rsid w:val="009E37DA"/>
    <w:rsid w:val="00A03016"/>
    <w:rsid w:val="00A0588D"/>
    <w:rsid w:val="00A20269"/>
    <w:rsid w:val="00A216D6"/>
    <w:rsid w:val="00AB7662"/>
    <w:rsid w:val="00AC3727"/>
    <w:rsid w:val="00AC4D4E"/>
    <w:rsid w:val="00AF38E8"/>
    <w:rsid w:val="00B37441"/>
    <w:rsid w:val="00BA5BD7"/>
    <w:rsid w:val="00BB05A8"/>
    <w:rsid w:val="00BB7ABC"/>
    <w:rsid w:val="00BC584C"/>
    <w:rsid w:val="00C01A16"/>
    <w:rsid w:val="00C34833"/>
    <w:rsid w:val="00C52DEA"/>
    <w:rsid w:val="00C61ADB"/>
    <w:rsid w:val="00C72ECF"/>
    <w:rsid w:val="00C93F36"/>
    <w:rsid w:val="00CA520D"/>
    <w:rsid w:val="00CE5ACF"/>
    <w:rsid w:val="00CF2457"/>
    <w:rsid w:val="00D35831"/>
    <w:rsid w:val="00D43024"/>
    <w:rsid w:val="00D45E17"/>
    <w:rsid w:val="00D522B4"/>
    <w:rsid w:val="00D56583"/>
    <w:rsid w:val="00D864FC"/>
    <w:rsid w:val="00DB1931"/>
    <w:rsid w:val="00DB2BE7"/>
    <w:rsid w:val="00E002D5"/>
    <w:rsid w:val="00E10C04"/>
    <w:rsid w:val="00E229A8"/>
    <w:rsid w:val="00E2541A"/>
    <w:rsid w:val="00E30121"/>
    <w:rsid w:val="00E37AD9"/>
    <w:rsid w:val="00E449BB"/>
    <w:rsid w:val="00EA043A"/>
    <w:rsid w:val="00EF357B"/>
    <w:rsid w:val="00F0587E"/>
    <w:rsid w:val="00F1375F"/>
    <w:rsid w:val="00F219C7"/>
    <w:rsid w:val="00F249EA"/>
    <w:rsid w:val="00F333B8"/>
    <w:rsid w:val="00F726D8"/>
    <w:rsid w:val="00F872E9"/>
    <w:rsid w:val="00F930B2"/>
    <w:rsid w:val="00F93CFA"/>
    <w:rsid w:val="00FA61F4"/>
    <w:rsid w:val="00FD79C6"/>
    <w:rsid w:val="00FF349D"/>
    <w:rsid w:val="00FF437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eastAsia="宋体" w:hAnsi="Arial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FF7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E83-A931-4A14-8F1C-2AB139E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631</Words>
  <Characters>702</Characters>
  <Application>Microsoft Office Word</Application>
  <DocSecurity>0</DocSecurity>
  <Lines>87</Lines>
  <Paragraphs>83</Paragraphs>
  <ScaleCrop>false</ScaleCrop>
  <Company>Lenovo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21</cp:revision>
  <dcterms:created xsi:type="dcterms:W3CDTF">2017-09-14T06:13:00Z</dcterms:created>
  <dcterms:modified xsi:type="dcterms:W3CDTF">2019-02-28T07:43:00Z</dcterms:modified>
</cp:coreProperties>
</file>